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7277" w14:textId="77777777" w:rsidR="009A28EF" w:rsidRPr="0099024B" w:rsidRDefault="00A00745" w:rsidP="009A28EF">
      <w:pPr>
        <w:tabs>
          <w:tab w:val="left" w:pos="-720"/>
        </w:tabs>
        <w:suppressAutoHyphens/>
        <w:jc w:val="center"/>
        <w:rPr>
          <w:rFonts w:asciiTheme="minorHAnsi" w:hAnsiTheme="minorHAnsi" w:cstheme="minorHAnsi"/>
          <w:b/>
          <w:spacing w:val="-3"/>
          <w:szCs w:val="24"/>
        </w:rPr>
      </w:pPr>
      <w:r w:rsidRPr="0029285C">
        <w:rPr>
          <w:rFonts w:asciiTheme="minorHAnsi" w:hAnsiTheme="minorHAnsi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99024B" w:rsidRDefault="009A28EF" w:rsidP="009A28EF">
      <w:pPr>
        <w:suppressAutoHyphens/>
        <w:jc w:val="center"/>
        <w:rPr>
          <w:rFonts w:asciiTheme="minorHAnsi" w:hAnsiTheme="minorHAnsi" w:cstheme="minorHAnsi"/>
          <w:spacing w:val="-3"/>
          <w:szCs w:val="24"/>
        </w:rPr>
      </w:pPr>
    </w:p>
    <w:p w14:paraId="15E640FD" w14:textId="65C3A81B" w:rsidR="009A28EF" w:rsidRPr="0099024B" w:rsidRDefault="007D00E4" w:rsidP="009A28EF">
      <w:pPr>
        <w:suppressAutoHyphens/>
        <w:jc w:val="center"/>
        <w:rPr>
          <w:rFonts w:asciiTheme="minorHAnsi" w:hAnsiTheme="minorHAnsi" w:cstheme="minorHAnsi"/>
          <w:spacing w:val="-3"/>
          <w:szCs w:val="24"/>
        </w:rPr>
      </w:pPr>
      <w:r>
        <w:rPr>
          <w:rFonts w:asciiTheme="minorHAnsi" w:hAnsiTheme="minorHAnsi" w:cstheme="minorHAnsi"/>
          <w:spacing w:val="-3"/>
          <w:szCs w:val="24"/>
        </w:rPr>
        <w:t>December 7,</w:t>
      </w:r>
      <w:r w:rsidR="007D2FFD">
        <w:rPr>
          <w:rFonts w:asciiTheme="minorHAnsi" w:hAnsiTheme="minorHAnsi" w:cstheme="minorHAnsi"/>
          <w:spacing w:val="-3"/>
          <w:szCs w:val="24"/>
        </w:rPr>
        <w:t xml:space="preserve"> </w:t>
      </w:r>
      <w:r w:rsidR="0012328A" w:rsidRPr="0079012E">
        <w:rPr>
          <w:rFonts w:asciiTheme="minorHAnsi" w:hAnsiTheme="minorHAnsi" w:cstheme="minorHAnsi"/>
          <w:spacing w:val="-3"/>
          <w:szCs w:val="24"/>
        </w:rPr>
        <w:t>202</w:t>
      </w:r>
      <w:r w:rsidR="00885D4D" w:rsidRPr="0079012E">
        <w:rPr>
          <w:rFonts w:asciiTheme="minorHAnsi" w:hAnsiTheme="minorHAnsi" w:cstheme="minorHAnsi"/>
          <w:spacing w:val="-3"/>
          <w:szCs w:val="24"/>
        </w:rPr>
        <w:t>3</w:t>
      </w:r>
    </w:p>
    <w:p w14:paraId="3D57F4B0" w14:textId="77777777" w:rsidR="00D20466" w:rsidRPr="0099024B" w:rsidRDefault="00D20466" w:rsidP="009A28E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</w:p>
    <w:p w14:paraId="7252E86A" w14:textId="6D351D22" w:rsidR="009A28EF" w:rsidRPr="0099024B" w:rsidRDefault="001C78F3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>
        <w:rPr>
          <w:rFonts w:asciiTheme="minorHAnsi" w:hAnsiTheme="minorHAnsi" w:cstheme="minorHAnsi"/>
          <w:b/>
          <w:bCs/>
          <w:spacing w:val="-3"/>
          <w:szCs w:val="24"/>
        </w:rPr>
        <w:br/>
      </w:r>
      <w:r w:rsidR="00A00745" w:rsidRPr="0099024B">
        <w:rPr>
          <w:rFonts w:asciiTheme="minorHAnsi" w:hAnsiTheme="minorHAnsi" w:cstheme="minorHAnsi"/>
          <w:b/>
          <w:bCs/>
          <w:spacing w:val="-3"/>
          <w:szCs w:val="24"/>
        </w:rPr>
        <w:t>SUBJECT:</w:t>
      </w:r>
      <w:r w:rsidR="00C8113B" w:rsidRPr="0099024B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="00A00745" w:rsidRPr="0099024B">
        <w:rPr>
          <w:rFonts w:asciiTheme="minorHAnsi" w:hAnsiTheme="minorHAnsi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99024B" w:rsidRDefault="009A28EF" w:rsidP="009A28EF">
      <w:pPr>
        <w:tabs>
          <w:tab w:val="left" w:pos="-720"/>
        </w:tabs>
        <w:suppressAutoHyphens/>
        <w:ind w:left="360" w:right="-360" w:hanging="360"/>
        <w:rPr>
          <w:rFonts w:asciiTheme="minorHAnsi" w:hAnsiTheme="minorHAnsi" w:cstheme="minorHAnsi"/>
          <w:b/>
          <w:spacing w:val="-3"/>
          <w:szCs w:val="24"/>
        </w:rPr>
      </w:pPr>
    </w:p>
    <w:p w14:paraId="4C285598" w14:textId="036C2F40" w:rsidR="00FB150D" w:rsidRPr="0099024B" w:rsidRDefault="00A00745" w:rsidP="00E63A7B">
      <w:pPr>
        <w:pStyle w:val="Default"/>
        <w:rPr>
          <w:rFonts w:asciiTheme="minorHAnsi" w:hAnsiTheme="minorHAnsi" w:cstheme="minorHAnsi"/>
          <w:b/>
          <w:spacing w:val="-3"/>
        </w:rPr>
      </w:pPr>
      <w:r w:rsidRPr="0099024B">
        <w:rPr>
          <w:rFonts w:asciiTheme="minorHAnsi" w:hAnsiTheme="minorHAnsi" w:cstheme="minorHAnsi"/>
          <w:b/>
          <w:spacing w:val="-3"/>
        </w:rPr>
        <w:t>RULE</w:t>
      </w:r>
      <w:r w:rsidR="00670598" w:rsidRPr="0099024B">
        <w:rPr>
          <w:rFonts w:asciiTheme="minorHAnsi" w:hAnsiTheme="minorHAnsi" w:cstheme="minorHAnsi"/>
          <w:b/>
          <w:spacing w:val="-3"/>
        </w:rPr>
        <w:t xml:space="preserve"> CITATION</w:t>
      </w:r>
      <w:r w:rsidR="00AF402F" w:rsidRPr="0099024B">
        <w:rPr>
          <w:rFonts w:asciiTheme="minorHAnsi" w:hAnsiTheme="minorHAnsi" w:cstheme="minorHAnsi"/>
          <w:b/>
          <w:spacing w:val="-3"/>
        </w:rPr>
        <w:t>S</w:t>
      </w:r>
    </w:p>
    <w:p w14:paraId="4268855B" w14:textId="77777777" w:rsidR="0012328A" w:rsidRPr="0099024B" w:rsidRDefault="0012328A" w:rsidP="0012328A">
      <w:pPr>
        <w:pStyle w:val="Default"/>
        <w:rPr>
          <w:rFonts w:asciiTheme="minorHAnsi" w:hAnsiTheme="minorHAnsi" w:cstheme="minorHAnsi"/>
          <w:color w:val="auto"/>
          <w:spacing w:val="-3"/>
        </w:rPr>
      </w:pPr>
    </w:p>
    <w:p w14:paraId="23E759CC" w14:textId="623B961E" w:rsidR="00E72CF2" w:rsidRDefault="00EB4EAD" w:rsidP="00E72CF2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</w:t>
      </w:r>
      <w:r w:rsidR="001C78F3">
        <w:rPr>
          <w:rFonts w:asciiTheme="minorHAnsi" w:hAnsiTheme="minorHAnsi" w:cstheme="minorHAnsi"/>
          <w:b/>
          <w:bCs/>
        </w:rPr>
        <w:t>mending</w:t>
      </w:r>
      <w:r w:rsidR="00E72CF2">
        <w:rPr>
          <w:rFonts w:asciiTheme="minorHAnsi" w:hAnsiTheme="minorHAnsi" w:cstheme="minorHAnsi"/>
          <w:b/>
          <w:bCs/>
        </w:rPr>
        <w:t>:</w:t>
      </w:r>
      <w:r w:rsidR="00DB1916">
        <w:rPr>
          <w:rFonts w:asciiTheme="minorHAnsi" w:hAnsiTheme="minorHAnsi" w:cstheme="minorHAnsi"/>
          <w:b/>
          <w:bCs/>
        </w:rPr>
        <w:br/>
      </w:r>
    </w:p>
    <w:p w14:paraId="4F304797" w14:textId="77777777" w:rsidR="00E72CF2" w:rsidRPr="00E72CF2" w:rsidRDefault="00DB1916" w:rsidP="00E72CF2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E72CF2">
        <w:rPr>
          <w:rFonts w:asciiTheme="minorHAnsi" w:hAnsiTheme="minorHAnsi" w:cstheme="minorHAnsi"/>
        </w:rPr>
        <w:t>WAC 415-02-030 – Definitions</w:t>
      </w:r>
      <w:r w:rsidR="0022343A" w:rsidRPr="00E72CF2">
        <w:rPr>
          <w:rFonts w:asciiTheme="minorHAnsi" w:hAnsiTheme="minorHAnsi" w:cstheme="minorHAnsi"/>
        </w:rPr>
        <w:br/>
      </w:r>
    </w:p>
    <w:p w14:paraId="11DA389D" w14:textId="77777777" w:rsidR="00E72CF2" w:rsidRPr="00E72CF2" w:rsidRDefault="0022343A" w:rsidP="00E72CF2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E72CF2">
        <w:rPr>
          <w:rFonts w:asciiTheme="minorHAnsi" w:hAnsiTheme="minorHAnsi" w:cstheme="minorHAnsi"/>
        </w:rPr>
        <w:t>WAC 415-02-325 – 2008 Early Retirement Factors</w:t>
      </w:r>
    </w:p>
    <w:p w14:paraId="257C0968" w14:textId="77777777" w:rsidR="00E72CF2" w:rsidRPr="00E72CF2" w:rsidRDefault="00E72CF2" w:rsidP="00E72CF2">
      <w:pPr>
        <w:pStyle w:val="Default"/>
        <w:ind w:left="720"/>
        <w:rPr>
          <w:rFonts w:asciiTheme="minorHAnsi" w:hAnsiTheme="minorHAnsi" w:cstheme="minorHAnsi"/>
        </w:rPr>
      </w:pPr>
    </w:p>
    <w:p w14:paraId="1F216A4D" w14:textId="77777777" w:rsidR="00E72CF2" w:rsidRPr="00E72CF2" w:rsidRDefault="0022343A" w:rsidP="00E72CF2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E72CF2">
        <w:rPr>
          <w:rFonts w:asciiTheme="minorHAnsi" w:hAnsiTheme="minorHAnsi" w:cstheme="minorHAnsi"/>
        </w:rPr>
        <w:t>WAC 415-106-700 – What are the return to work rules for PSERS?</w:t>
      </w:r>
    </w:p>
    <w:p w14:paraId="633A9D9B" w14:textId="77777777" w:rsidR="00E72CF2" w:rsidRPr="00E72CF2" w:rsidRDefault="00E72CF2" w:rsidP="00E72CF2">
      <w:pPr>
        <w:pStyle w:val="Default"/>
        <w:ind w:left="720"/>
        <w:rPr>
          <w:rFonts w:asciiTheme="minorHAnsi" w:hAnsiTheme="minorHAnsi" w:cstheme="minorHAnsi"/>
        </w:rPr>
      </w:pPr>
    </w:p>
    <w:p w14:paraId="5263AED1" w14:textId="2450AF56" w:rsidR="00E72CF2" w:rsidRPr="00E72CF2" w:rsidRDefault="00DE5B73" w:rsidP="00E72CF2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E72CF2">
        <w:rPr>
          <w:rFonts w:asciiTheme="minorHAnsi" w:hAnsiTheme="minorHAnsi" w:cstheme="minorHAnsi"/>
        </w:rPr>
        <w:t xml:space="preserve">WAC 415-108-710 – What are the return to work rules for PERS Plan 1, Plan 2, and </w:t>
      </w:r>
      <w:r w:rsidR="002C6375">
        <w:rPr>
          <w:rFonts w:asciiTheme="minorHAnsi" w:hAnsiTheme="minorHAnsi" w:cstheme="minorHAnsi"/>
        </w:rPr>
        <w:br/>
      </w:r>
      <w:r w:rsidRPr="00E72CF2">
        <w:rPr>
          <w:rFonts w:asciiTheme="minorHAnsi" w:hAnsiTheme="minorHAnsi" w:cstheme="minorHAnsi"/>
        </w:rPr>
        <w:t>Plan 3?</w:t>
      </w:r>
    </w:p>
    <w:p w14:paraId="285E1B13" w14:textId="77777777" w:rsidR="00E72CF2" w:rsidRPr="00E72CF2" w:rsidRDefault="00E72CF2" w:rsidP="00E72CF2">
      <w:pPr>
        <w:pStyle w:val="Default"/>
        <w:ind w:left="720"/>
        <w:rPr>
          <w:rFonts w:asciiTheme="minorHAnsi" w:hAnsiTheme="minorHAnsi" w:cstheme="minorHAnsi"/>
        </w:rPr>
      </w:pPr>
    </w:p>
    <w:p w14:paraId="2DD8C83F" w14:textId="5EBEA242" w:rsidR="00DE5B73" w:rsidRPr="00E72CF2" w:rsidRDefault="00DE5B73" w:rsidP="00E72CF2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E72CF2">
        <w:rPr>
          <w:rFonts w:asciiTheme="minorHAnsi" w:hAnsiTheme="minorHAnsi" w:cstheme="minorHAnsi"/>
        </w:rPr>
        <w:t>WAC 415-110-710 – What are the return to work rules for SERS Plan 2 and Plan 3?</w:t>
      </w:r>
    </w:p>
    <w:p w14:paraId="0345E4D1" w14:textId="77777777" w:rsidR="00DE5B73" w:rsidRPr="00E72CF2" w:rsidRDefault="00DE5B73" w:rsidP="00E72CF2">
      <w:pPr>
        <w:pStyle w:val="Default"/>
        <w:ind w:left="720"/>
        <w:rPr>
          <w:rFonts w:asciiTheme="minorHAnsi" w:hAnsiTheme="minorHAnsi" w:cstheme="minorHAnsi"/>
        </w:rPr>
      </w:pPr>
    </w:p>
    <w:p w14:paraId="67A65DF3" w14:textId="46633375" w:rsidR="00DE5B73" w:rsidRPr="00E72CF2" w:rsidRDefault="00DE5B73" w:rsidP="00E72CF2">
      <w:pPr>
        <w:pStyle w:val="Default"/>
        <w:numPr>
          <w:ilvl w:val="0"/>
          <w:numId w:val="9"/>
        </w:numPr>
        <w:rPr>
          <w:rFonts w:asciiTheme="minorHAnsi" w:hAnsiTheme="minorHAnsi" w:cstheme="minorHAnsi"/>
        </w:rPr>
      </w:pPr>
      <w:r w:rsidRPr="00E72CF2">
        <w:rPr>
          <w:rFonts w:asciiTheme="minorHAnsi" w:hAnsiTheme="minorHAnsi" w:cstheme="minorHAnsi"/>
        </w:rPr>
        <w:t xml:space="preserve">WAC 415-112-525 – What are the return to work rules for TRS Plan 1, Plan 2, and </w:t>
      </w:r>
      <w:r w:rsidR="002C6375">
        <w:rPr>
          <w:rFonts w:asciiTheme="minorHAnsi" w:hAnsiTheme="minorHAnsi" w:cstheme="minorHAnsi"/>
        </w:rPr>
        <w:br/>
      </w:r>
      <w:r w:rsidRPr="00E72CF2">
        <w:rPr>
          <w:rFonts w:asciiTheme="minorHAnsi" w:hAnsiTheme="minorHAnsi" w:cstheme="minorHAnsi"/>
        </w:rPr>
        <w:t>Plan 3?</w:t>
      </w:r>
    </w:p>
    <w:p w14:paraId="5AE13DD6" w14:textId="1BE2F747" w:rsidR="00E72CF2" w:rsidRDefault="00DB1916" w:rsidP="00A00745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  <w:t>N</w:t>
      </w:r>
      <w:r w:rsidR="001C78F3">
        <w:rPr>
          <w:rFonts w:asciiTheme="minorHAnsi" w:hAnsiTheme="minorHAnsi" w:cstheme="minorHAnsi"/>
          <w:b/>
          <w:bCs/>
        </w:rPr>
        <w:t>ew Sections</w:t>
      </w:r>
      <w:r w:rsidR="00E72CF2">
        <w:rPr>
          <w:rFonts w:asciiTheme="minorHAnsi" w:hAnsiTheme="minorHAnsi" w:cstheme="minorHAnsi"/>
          <w:b/>
          <w:bCs/>
        </w:rPr>
        <w:t>:</w:t>
      </w:r>
    </w:p>
    <w:p w14:paraId="4F32530A" w14:textId="77777777" w:rsidR="00E72CF2" w:rsidRPr="00E72CF2" w:rsidRDefault="00E72CF2" w:rsidP="00A00745">
      <w:pPr>
        <w:pStyle w:val="Default"/>
        <w:rPr>
          <w:rFonts w:asciiTheme="minorHAnsi" w:hAnsiTheme="minorHAnsi" w:cstheme="minorHAnsi"/>
        </w:rPr>
      </w:pPr>
    </w:p>
    <w:p w14:paraId="2615C209" w14:textId="77777777" w:rsidR="00E72CF2" w:rsidRPr="00E72CF2" w:rsidRDefault="00DB1916" w:rsidP="00E72CF2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E72CF2">
        <w:rPr>
          <w:rFonts w:asciiTheme="minorHAnsi" w:hAnsiTheme="minorHAnsi" w:cstheme="minorHAnsi"/>
        </w:rPr>
        <w:t>WAC 415-02-170</w:t>
      </w:r>
      <w:r w:rsidR="003818A7" w:rsidRPr="00E72CF2">
        <w:rPr>
          <w:rFonts w:asciiTheme="minorHAnsi" w:hAnsiTheme="minorHAnsi" w:cstheme="minorHAnsi"/>
        </w:rPr>
        <w:t xml:space="preserve"> – How is my benefit affected if I return to work and impacted by more than one annual hourly limit?</w:t>
      </w:r>
    </w:p>
    <w:p w14:paraId="3C1E6AC1" w14:textId="77777777" w:rsidR="00E72CF2" w:rsidRPr="00E72CF2" w:rsidRDefault="00E72CF2" w:rsidP="00E72CF2">
      <w:pPr>
        <w:pStyle w:val="Default"/>
        <w:ind w:left="720"/>
        <w:rPr>
          <w:rFonts w:asciiTheme="minorHAnsi" w:hAnsiTheme="minorHAnsi" w:cstheme="minorHAnsi"/>
        </w:rPr>
      </w:pPr>
    </w:p>
    <w:p w14:paraId="3ED0C56E" w14:textId="3F9DDC35" w:rsidR="003F0393" w:rsidRPr="00E72CF2" w:rsidRDefault="00DB1916" w:rsidP="00E72CF2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E72CF2">
        <w:rPr>
          <w:rFonts w:asciiTheme="minorHAnsi" w:hAnsiTheme="minorHAnsi" w:cstheme="minorHAnsi"/>
        </w:rPr>
        <w:t>WAC 415-02-173</w:t>
      </w:r>
      <w:r w:rsidR="003818A7" w:rsidRPr="00E72CF2">
        <w:rPr>
          <w:rFonts w:asciiTheme="minorHAnsi" w:hAnsiTheme="minorHAnsi" w:cstheme="minorHAnsi"/>
        </w:rPr>
        <w:t xml:space="preserve"> – How is my benefit affected if I return to work and am impacted by more than one annual hourly limit?</w:t>
      </w:r>
    </w:p>
    <w:p w14:paraId="6A32F0D7" w14:textId="77777777" w:rsidR="0099024B" w:rsidRPr="0099024B" w:rsidRDefault="0099024B" w:rsidP="0099024B">
      <w:pPr>
        <w:pStyle w:val="Default"/>
        <w:rPr>
          <w:rFonts w:asciiTheme="minorHAnsi" w:hAnsiTheme="minorHAnsi" w:cstheme="minorHAnsi"/>
        </w:rPr>
      </w:pPr>
    </w:p>
    <w:p w14:paraId="1B5A4B00" w14:textId="5451E3EF" w:rsidR="00A00745" w:rsidRPr="00DB1916" w:rsidRDefault="00A00745" w:rsidP="000A66D7">
      <w:pPr>
        <w:tabs>
          <w:tab w:val="left" w:pos="360"/>
        </w:tabs>
        <w:rPr>
          <w:rStyle w:val="Strong"/>
          <w:rFonts w:asciiTheme="minorHAnsi" w:hAnsiTheme="minorHAnsi" w:cstheme="minorHAnsi"/>
          <w:color w:val="111111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REASON FOR ADOPTION</w:t>
      </w:r>
      <w:r w:rsidRPr="00A55F03">
        <w:rPr>
          <w:rFonts w:asciiTheme="minorHAnsi" w:hAnsiTheme="minorHAnsi" w:cstheme="minorHAnsi"/>
          <w:b/>
          <w:bCs/>
          <w:spacing w:val="-3"/>
          <w:szCs w:val="24"/>
        </w:rPr>
        <w:t>:</w:t>
      </w:r>
      <w:r w:rsidRPr="0099024B">
        <w:rPr>
          <w:rFonts w:asciiTheme="minorHAnsi" w:hAnsiTheme="minorHAnsi" w:cstheme="minorHAnsi"/>
          <w:spacing w:val="-3"/>
          <w:szCs w:val="24"/>
        </w:rPr>
        <w:t xml:space="preserve"> </w:t>
      </w:r>
      <w:r w:rsidR="00DB1916" w:rsidRPr="00DB1916">
        <w:rPr>
          <w:rFonts w:asciiTheme="minorHAnsi" w:hAnsiTheme="minorHAnsi" w:cstheme="minorHAnsi"/>
          <w:color w:val="111111"/>
        </w:rPr>
        <w:t xml:space="preserve">To implement </w:t>
      </w:r>
      <w:r w:rsidR="008606AF">
        <w:rPr>
          <w:rFonts w:asciiTheme="minorHAnsi" w:hAnsiTheme="minorHAnsi" w:cstheme="minorHAnsi"/>
          <w:color w:val="111111"/>
        </w:rPr>
        <w:t xml:space="preserve">several retiree return to work </w:t>
      </w:r>
      <w:r w:rsidR="00DB1916" w:rsidRPr="00DB1916">
        <w:rPr>
          <w:rFonts w:asciiTheme="minorHAnsi" w:hAnsiTheme="minorHAnsi" w:cstheme="minorHAnsi"/>
          <w:color w:val="111111"/>
        </w:rPr>
        <w:t>bills</w:t>
      </w:r>
      <w:r w:rsidR="008606AF">
        <w:rPr>
          <w:rFonts w:asciiTheme="minorHAnsi" w:hAnsiTheme="minorHAnsi" w:cstheme="minorHAnsi"/>
          <w:color w:val="111111"/>
        </w:rPr>
        <w:t>,</w:t>
      </w:r>
      <w:r w:rsidR="00DB1916" w:rsidRPr="00DB1916">
        <w:rPr>
          <w:rFonts w:asciiTheme="minorHAnsi" w:hAnsiTheme="minorHAnsi" w:cstheme="minorHAnsi"/>
          <w:color w:val="111111"/>
        </w:rPr>
        <w:t xml:space="preserve"> including </w:t>
      </w:r>
      <w:hyperlink r:id="rId11" w:history="1">
        <w:r w:rsidR="008606AF">
          <w:rPr>
            <w:rStyle w:val="Hyperlink"/>
            <w:rFonts w:asciiTheme="minorHAnsi" w:hAnsiTheme="minorHAnsi" w:cstheme="minorHAnsi"/>
            <w:sz w:val="24"/>
          </w:rPr>
          <w:t>ESHB 1699</w:t>
        </w:r>
      </w:hyperlink>
      <w:r w:rsidR="00DB1916" w:rsidRPr="00DB1916">
        <w:rPr>
          <w:rFonts w:asciiTheme="minorHAnsi" w:hAnsiTheme="minorHAnsi" w:cstheme="minorHAnsi"/>
          <w:color w:val="111111"/>
        </w:rPr>
        <w:t xml:space="preserve"> [permitting individuals retired from the Public Employees' Retirement System, the Teachers' Retirement System, and the School Employees' Retirement System additional opportunities to work for a school district], </w:t>
      </w:r>
      <w:hyperlink r:id="rId12" w:history="1">
        <w:r w:rsidR="00DB1916" w:rsidRPr="00BB302D">
          <w:rPr>
            <w:rStyle w:val="Hyperlink"/>
            <w:rFonts w:asciiTheme="minorHAnsi" w:hAnsiTheme="minorHAnsi" w:cstheme="minorHAnsi"/>
            <w:sz w:val="24"/>
          </w:rPr>
          <w:t>SHB 1056</w:t>
        </w:r>
      </w:hyperlink>
      <w:r w:rsidR="00DB1916" w:rsidRPr="00DB1916">
        <w:rPr>
          <w:rFonts w:asciiTheme="minorHAnsi" w:hAnsiTheme="minorHAnsi" w:cstheme="minorHAnsi"/>
          <w:color w:val="111111"/>
        </w:rPr>
        <w:t xml:space="preserve"> [repealing some postretirement employment restrictions], and </w:t>
      </w:r>
      <w:hyperlink r:id="rId13" w:history="1">
        <w:r w:rsidR="00DB1916" w:rsidRPr="00BB302D">
          <w:rPr>
            <w:rStyle w:val="Hyperlink"/>
            <w:rFonts w:asciiTheme="minorHAnsi" w:hAnsiTheme="minorHAnsi" w:cstheme="minorHAnsi"/>
            <w:sz w:val="24"/>
          </w:rPr>
          <w:t>SSB 5538</w:t>
        </w:r>
      </w:hyperlink>
      <w:r w:rsidR="00DB1916" w:rsidRPr="00DB1916">
        <w:rPr>
          <w:rFonts w:asciiTheme="minorHAnsi" w:hAnsiTheme="minorHAnsi" w:cstheme="minorHAnsi"/>
          <w:color w:val="111111"/>
        </w:rPr>
        <w:t xml:space="preserve"> [postretirement employment in nursing positions for a state agency].</w:t>
      </w:r>
    </w:p>
    <w:p w14:paraId="3E64E0C6" w14:textId="5E1D868D" w:rsidR="002A5B07" w:rsidRPr="0099024B" w:rsidRDefault="001C78F3" w:rsidP="009A28EF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spacing w:val="-3"/>
          <w:szCs w:val="24"/>
        </w:rPr>
      </w:pPr>
      <w:r>
        <w:rPr>
          <w:rFonts w:asciiTheme="minorHAnsi" w:hAnsiTheme="minorHAnsi" w:cstheme="minorHAnsi"/>
          <w:b/>
          <w:bCs/>
          <w:spacing w:val="-3"/>
          <w:szCs w:val="24"/>
        </w:rPr>
        <w:br/>
      </w:r>
      <w:r w:rsidR="002C6375">
        <w:rPr>
          <w:rFonts w:asciiTheme="minorHAnsi" w:hAnsiTheme="minorHAnsi" w:cstheme="minorHAnsi"/>
          <w:b/>
          <w:bCs/>
          <w:spacing w:val="-3"/>
          <w:szCs w:val="24"/>
        </w:rPr>
        <w:br/>
      </w:r>
      <w:r w:rsidR="002C6375">
        <w:rPr>
          <w:rFonts w:asciiTheme="minorHAnsi" w:hAnsiTheme="minorHAnsi" w:cstheme="minorHAnsi"/>
          <w:b/>
          <w:bCs/>
          <w:spacing w:val="-3"/>
          <w:szCs w:val="24"/>
        </w:rPr>
        <w:br/>
      </w:r>
      <w:r w:rsidR="002C6375">
        <w:rPr>
          <w:rFonts w:asciiTheme="minorHAnsi" w:hAnsiTheme="minorHAnsi" w:cstheme="minorHAnsi"/>
          <w:b/>
          <w:bCs/>
          <w:spacing w:val="-3"/>
          <w:szCs w:val="24"/>
        </w:rPr>
        <w:lastRenderedPageBreak/>
        <w:br/>
      </w:r>
      <w:r w:rsidR="00A00745" w:rsidRPr="0099024B">
        <w:rPr>
          <w:rFonts w:asciiTheme="minorHAnsi" w:hAnsiTheme="minorHAnsi" w:cstheme="minorHAnsi"/>
          <w:b/>
          <w:bCs/>
          <w:spacing w:val="-3"/>
          <w:szCs w:val="24"/>
        </w:rPr>
        <w:t>HEARING:</w:t>
      </w:r>
      <w:r w:rsidR="00A00745" w:rsidRPr="0099024B">
        <w:rPr>
          <w:rFonts w:asciiTheme="minorHAnsi" w:hAnsiTheme="minorHAnsi" w:cstheme="minorHAnsi"/>
          <w:bCs/>
          <w:spacing w:val="-3"/>
          <w:szCs w:val="24"/>
        </w:rPr>
        <w:t xml:space="preserve"> </w:t>
      </w:r>
      <w:r w:rsidR="00DB1916">
        <w:rPr>
          <w:rFonts w:asciiTheme="minorHAnsi" w:hAnsiTheme="minorHAnsi" w:cstheme="minorHAnsi"/>
          <w:bCs/>
          <w:spacing w:val="-3"/>
          <w:szCs w:val="24"/>
        </w:rPr>
        <w:t>November 8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>, 202</w:t>
      </w:r>
      <w:r w:rsidR="00885D4D">
        <w:rPr>
          <w:rFonts w:asciiTheme="minorHAnsi" w:hAnsiTheme="minorHAnsi" w:cstheme="minorHAnsi"/>
          <w:bCs/>
          <w:spacing w:val="-3"/>
          <w:szCs w:val="24"/>
        </w:rPr>
        <w:t>3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 xml:space="preserve">, </w:t>
      </w:r>
      <w:r w:rsidR="00DB1916">
        <w:rPr>
          <w:rFonts w:asciiTheme="minorHAnsi" w:hAnsiTheme="minorHAnsi" w:cstheme="minorHAnsi"/>
          <w:bCs/>
          <w:spacing w:val="-3"/>
          <w:szCs w:val="24"/>
        </w:rPr>
        <w:t>9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>:</w:t>
      </w:r>
      <w:r w:rsidR="0012328A" w:rsidRPr="0099024B">
        <w:rPr>
          <w:rFonts w:asciiTheme="minorHAnsi" w:hAnsiTheme="minorHAnsi" w:cstheme="minorHAnsi"/>
          <w:bCs/>
          <w:spacing w:val="-3"/>
          <w:szCs w:val="24"/>
        </w:rPr>
        <w:t>0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>0</w:t>
      </w:r>
      <w:r w:rsidR="00E92CA5">
        <w:rPr>
          <w:rFonts w:asciiTheme="minorHAnsi" w:hAnsiTheme="minorHAnsi" w:cstheme="minorHAnsi"/>
          <w:bCs/>
          <w:spacing w:val="-3"/>
          <w:szCs w:val="24"/>
        </w:rPr>
        <w:t xml:space="preserve"> </w:t>
      </w:r>
      <w:r w:rsidR="00DB1916">
        <w:rPr>
          <w:rFonts w:asciiTheme="minorHAnsi" w:hAnsiTheme="minorHAnsi" w:cstheme="minorHAnsi"/>
          <w:bCs/>
          <w:spacing w:val="-3"/>
          <w:szCs w:val="24"/>
        </w:rPr>
        <w:t>a</w:t>
      </w:r>
      <w:r w:rsidR="00E92CA5">
        <w:rPr>
          <w:rFonts w:asciiTheme="minorHAnsi" w:hAnsiTheme="minorHAnsi" w:cstheme="minorHAnsi"/>
          <w:bCs/>
          <w:spacing w:val="-3"/>
          <w:szCs w:val="24"/>
        </w:rPr>
        <w:t>.m.</w:t>
      </w:r>
    </w:p>
    <w:p w14:paraId="3F0FF282" w14:textId="77777777" w:rsidR="002A5B07" w:rsidRPr="0099024B" w:rsidRDefault="002A5B07" w:rsidP="009A28EF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spacing w:val="-3"/>
          <w:szCs w:val="24"/>
        </w:rPr>
      </w:pPr>
    </w:p>
    <w:p w14:paraId="61D73240" w14:textId="45ED6A5C" w:rsidR="009A28EF" w:rsidRPr="00EF3742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C3392D">
        <w:rPr>
          <w:rFonts w:asciiTheme="minorHAnsi" w:hAnsiTheme="minorHAnsi" w:cstheme="minorHAnsi"/>
          <w:b/>
          <w:bCs/>
          <w:spacing w:val="-3"/>
          <w:szCs w:val="24"/>
        </w:rPr>
        <w:t>SUMMARY OF COMMENTS</w:t>
      </w:r>
      <w:r w:rsidRPr="00D4528F">
        <w:rPr>
          <w:rFonts w:asciiTheme="minorHAnsi" w:hAnsiTheme="minorHAnsi" w:cstheme="minorHAnsi"/>
          <w:b/>
          <w:bCs/>
          <w:spacing w:val="-3"/>
          <w:szCs w:val="24"/>
        </w:rPr>
        <w:t>:</w:t>
      </w:r>
      <w:r w:rsidR="00D4528F" w:rsidRPr="00D4528F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="00EE1A23">
        <w:rPr>
          <w:rFonts w:asciiTheme="minorHAnsi" w:hAnsiTheme="minorHAnsi" w:cstheme="minorHAnsi"/>
          <w:spacing w:val="-3"/>
          <w:szCs w:val="24"/>
        </w:rPr>
        <w:t xml:space="preserve">There were no comments during the rule hearing. </w:t>
      </w:r>
      <w:r w:rsidR="00EE1A23">
        <w:rPr>
          <w:rFonts w:asciiTheme="minorHAnsi" w:hAnsiTheme="minorHAnsi" w:cstheme="minorHAnsi"/>
          <w:spacing w:val="-3"/>
          <w:szCs w:val="24"/>
        </w:rPr>
        <w:br/>
      </w:r>
      <w:r w:rsidR="00EE1A23">
        <w:rPr>
          <w:rFonts w:asciiTheme="minorHAnsi" w:hAnsiTheme="minorHAnsi" w:cstheme="minorHAnsi"/>
          <w:spacing w:val="-3"/>
          <w:szCs w:val="24"/>
        </w:rPr>
        <w:br/>
      </w:r>
      <w:r w:rsidR="00F53AC1">
        <w:rPr>
          <w:rFonts w:asciiTheme="minorHAnsi" w:hAnsiTheme="minorHAnsi" w:cstheme="minorHAnsi"/>
          <w:spacing w:val="-3"/>
          <w:szCs w:val="24"/>
        </w:rPr>
        <w:t>O</w:t>
      </w:r>
      <w:r w:rsidR="00061092">
        <w:rPr>
          <w:rFonts w:asciiTheme="minorHAnsi" w:hAnsiTheme="minorHAnsi" w:cstheme="minorHAnsi"/>
          <w:spacing w:val="-3"/>
          <w:szCs w:val="24"/>
        </w:rPr>
        <w:t xml:space="preserve">ne person submitted a </w:t>
      </w:r>
      <w:r w:rsidR="00F53AC1">
        <w:rPr>
          <w:rFonts w:asciiTheme="minorHAnsi" w:hAnsiTheme="minorHAnsi" w:cstheme="minorHAnsi"/>
          <w:spacing w:val="-3"/>
          <w:szCs w:val="24"/>
        </w:rPr>
        <w:t>written comment</w:t>
      </w:r>
      <w:r w:rsidR="00061092">
        <w:rPr>
          <w:rFonts w:asciiTheme="minorHAnsi" w:hAnsiTheme="minorHAnsi" w:cstheme="minorHAnsi"/>
          <w:spacing w:val="-3"/>
          <w:szCs w:val="24"/>
        </w:rPr>
        <w:t xml:space="preserve"> asking DRS to extend the </w:t>
      </w:r>
      <w:r w:rsidR="00DB205B">
        <w:rPr>
          <w:rFonts w:asciiTheme="minorHAnsi" w:hAnsiTheme="minorHAnsi" w:cstheme="minorHAnsi"/>
          <w:spacing w:val="-3"/>
          <w:szCs w:val="24"/>
        </w:rPr>
        <w:t xml:space="preserve">1040 </w:t>
      </w:r>
      <w:r w:rsidR="00061092">
        <w:rPr>
          <w:rFonts w:asciiTheme="minorHAnsi" w:hAnsiTheme="minorHAnsi" w:cstheme="minorHAnsi"/>
          <w:spacing w:val="-3"/>
          <w:szCs w:val="24"/>
        </w:rPr>
        <w:t xml:space="preserve">hour limit </w:t>
      </w:r>
      <w:r w:rsidR="00FA1CE6">
        <w:rPr>
          <w:rFonts w:asciiTheme="minorHAnsi" w:hAnsiTheme="minorHAnsi" w:cstheme="minorHAnsi"/>
          <w:spacing w:val="-3"/>
          <w:szCs w:val="24"/>
        </w:rPr>
        <w:t>[from</w:t>
      </w:r>
      <w:r w:rsidR="002979B3">
        <w:rPr>
          <w:rFonts w:asciiTheme="minorHAnsi" w:hAnsiTheme="minorHAnsi" w:cstheme="minorHAnsi"/>
          <w:spacing w:val="-3"/>
          <w:szCs w:val="24"/>
        </w:rPr>
        <w:t xml:space="preserve"> </w:t>
      </w:r>
      <w:hyperlink r:id="rId14" w:history="1">
        <w:r w:rsidR="00DB205B" w:rsidRPr="0010775A">
          <w:rPr>
            <w:rStyle w:val="Hyperlink"/>
            <w:rFonts w:asciiTheme="minorHAnsi" w:hAnsiTheme="minorHAnsi" w:cstheme="minorHAnsi"/>
            <w:spacing w:val="-3"/>
            <w:sz w:val="24"/>
            <w:szCs w:val="24"/>
          </w:rPr>
          <w:t xml:space="preserve">ESHB </w:t>
        </w:r>
        <w:r w:rsidR="00037826" w:rsidRPr="0010775A">
          <w:rPr>
            <w:rStyle w:val="Hyperlink"/>
            <w:rFonts w:asciiTheme="minorHAnsi" w:hAnsiTheme="minorHAnsi" w:cstheme="minorHAnsi"/>
            <w:spacing w:val="-3"/>
            <w:sz w:val="24"/>
            <w:szCs w:val="24"/>
          </w:rPr>
          <w:t>1699</w:t>
        </w:r>
      </w:hyperlink>
      <w:r w:rsidR="00FA1CE6">
        <w:rPr>
          <w:rFonts w:asciiTheme="minorHAnsi" w:hAnsiTheme="minorHAnsi" w:cstheme="minorHAnsi"/>
          <w:spacing w:val="-3"/>
          <w:szCs w:val="24"/>
        </w:rPr>
        <w:t>]</w:t>
      </w:r>
      <w:r w:rsidR="00037826">
        <w:rPr>
          <w:rFonts w:asciiTheme="minorHAnsi" w:hAnsiTheme="minorHAnsi" w:cstheme="minorHAnsi"/>
          <w:spacing w:val="-3"/>
          <w:szCs w:val="24"/>
        </w:rPr>
        <w:t xml:space="preserve"> </w:t>
      </w:r>
      <w:r w:rsidR="00061092">
        <w:rPr>
          <w:rFonts w:asciiTheme="minorHAnsi" w:hAnsiTheme="minorHAnsi" w:cstheme="minorHAnsi"/>
          <w:spacing w:val="-3"/>
          <w:szCs w:val="24"/>
        </w:rPr>
        <w:t>beyond July 1, 2025. DRS responded</w:t>
      </w:r>
      <w:r w:rsidR="005158FB">
        <w:rPr>
          <w:rFonts w:asciiTheme="minorHAnsi" w:hAnsiTheme="minorHAnsi" w:cstheme="minorHAnsi"/>
          <w:spacing w:val="-3"/>
          <w:szCs w:val="24"/>
        </w:rPr>
        <w:t>, explaining that after July 1, 2025, people who retired under the 2008 Early Retirement Factors will be able to work up to 8</w:t>
      </w:r>
      <w:r w:rsidR="003100A6">
        <w:rPr>
          <w:rFonts w:asciiTheme="minorHAnsi" w:hAnsiTheme="minorHAnsi" w:cstheme="minorHAnsi"/>
          <w:spacing w:val="-3"/>
          <w:szCs w:val="24"/>
        </w:rPr>
        <w:t xml:space="preserve">67 </w:t>
      </w:r>
      <w:r w:rsidR="005158FB">
        <w:rPr>
          <w:rFonts w:asciiTheme="minorHAnsi" w:hAnsiTheme="minorHAnsi" w:cstheme="minorHAnsi"/>
          <w:spacing w:val="-3"/>
          <w:szCs w:val="24"/>
        </w:rPr>
        <w:t xml:space="preserve">hours per year in accordance with </w:t>
      </w:r>
      <w:hyperlink r:id="rId15" w:history="1">
        <w:r w:rsidR="002979B3" w:rsidRPr="00B57131">
          <w:rPr>
            <w:rStyle w:val="Hyperlink"/>
            <w:rFonts w:asciiTheme="minorHAnsi" w:hAnsiTheme="minorHAnsi" w:cstheme="minorHAnsi"/>
            <w:spacing w:val="-3"/>
            <w:sz w:val="24"/>
            <w:szCs w:val="24"/>
          </w:rPr>
          <w:t>SHB</w:t>
        </w:r>
        <w:r w:rsidR="005158FB" w:rsidRPr="00B57131">
          <w:rPr>
            <w:rStyle w:val="Hyperlink"/>
            <w:rFonts w:asciiTheme="minorHAnsi" w:hAnsiTheme="minorHAnsi" w:cstheme="minorHAnsi"/>
            <w:spacing w:val="-3"/>
            <w:sz w:val="24"/>
            <w:szCs w:val="24"/>
          </w:rPr>
          <w:t xml:space="preserve"> 1065</w:t>
        </w:r>
      </w:hyperlink>
      <w:r w:rsidR="005158FB">
        <w:rPr>
          <w:rFonts w:asciiTheme="minorHAnsi" w:hAnsiTheme="minorHAnsi" w:cstheme="minorHAnsi"/>
          <w:spacing w:val="-3"/>
          <w:szCs w:val="24"/>
        </w:rPr>
        <w:t>.</w:t>
      </w:r>
    </w:p>
    <w:p w14:paraId="17AFB6F7" w14:textId="77777777" w:rsidR="009A28EF" w:rsidRPr="0099024B" w:rsidRDefault="009A28EF" w:rsidP="009A28EF">
      <w:pPr>
        <w:tabs>
          <w:tab w:val="left" w:pos="-720"/>
        </w:tabs>
        <w:suppressAutoHyphens/>
        <w:rPr>
          <w:rFonts w:asciiTheme="minorHAnsi" w:hAnsiTheme="minorHAnsi" w:cstheme="minorHAnsi"/>
          <w:szCs w:val="24"/>
        </w:rPr>
      </w:pPr>
    </w:p>
    <w:p w14:paraId="4B0AE2EB" w14:textId="1C54EB77" w:rsidR="009A28EF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DIFFERENCES IN TEXT:</w:t>
      </w:r>
      <w:r w:rsidRPr="0099024B">
        <w:rPr>
          <w:rFonts w:asciiTheme="minorHAnsi" w:hAnsiTheme="minorHAnsi" w:cstheme="minorHAnsi"/>
          <w:spacing w:val="-3"/>
          <w:szCs w:val="24"/>
        </w:rPr>
        <w:t xml:space="preserve"> </w:t>
      </w:r>
      <w:r w:rsidR="00A55F03">
        <w:rPr>
          <w:rFonts w:asciiTheme="minorHAnsi" w:hAnsiTheme="minorHAnsi" w:cstheme="minorHAnsi"/>
          <w:spacing w:val="-3"/>
          <w:szCs w:val="24"/>
        </w:rPr>
        <w:t>There are no differences between the rule language that the Department of Retirement Systems (DRS) filed with the CR-102 and the rule language that DRS will file with the CR-103P.</w:t>
      </w:r>
    </w:p>
    <w:p w14:paraId="7BB02C41" w14:textId="77777777" w:rsidR="000A66D7" w:rsidRPr="0099024B" w:rsidRDefault="000A66D7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</w:p>
    <w:p w14:paraId="309EC67B" w14:textId="77777777" w:rsidR="00F51C51" w:rsidRPr="0099024B" w:rsidRDefault="00F51C51" w:rsidP="00DD7DDC">
      <w:pPr>
        <w:rPr>
          <w:rFonts w:asciiTheme="minorHAnsi" w:eastAsiaTheme="minorEastAsia" w:hAnsiTheme="minorHAnsi" w:cstheme="minorHAnsi"/>
          <w:b/>
          <w:bCs/>
          <w:noProof/>
          <w:color w:val="006600"/>
          <w:szCs w:val="24"/>
        </w:rPr>
      </w:pPr>
      <w:bookmarkStart w:id="0" w:name="_MailAutoSig"/>
    </w:p>
    <w:p w14:paraId="563122BE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b/>
          <w:bCs/>
          <w:noProof/>
          <w:szCs w:val="24"/>
        </w:rPr>
      </w:pPr>
      <w:r>
        <w:rPr>
          <w:rFonts w:asciiTheme="minorHAnsi" w:eastAsiaTheme="minorEastAsia" w:hAnsiTheme="minorHAnsi" w:cstheme="minorHAnsi"/>
          <w:b/>
          <w:bCs/>
          <w:noProof/>
          <w:szCs w:val="24"/>
        </w:rPr>
        <w:t>Bianca Stoner</w:t>
      </w:r>
    </w:p>
    <w:p w14:paraId="360EA67F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Rules Coordinator</w:t>
      </w:r>
    </w:p>
    <w:p w14:paraId="6B1616F3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b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drs.</w:t>
      </w:r>
      <w:hyperlink r:id="rId16" w:history="1">
        <w:r w:rsidRPr="0099024B">
          <w:rPr>
            <w:rStyle w:val="Hyperlink"/>
            <w:rFonts w:asciiTheme="minorHAnsi" w:eastAsiaTheme="minorEastAsia" w:hAnsiTheme="minorHAnsi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99024B">
        <w:rPr>
          <w:rFonts w:asciiTheme="minorHAnsi" w:eastAsiaTheme="minorEastAsia" w:hAnsiTheme="minorHAnsi" w:cstheme="minorHAnsi"/>
          <w:b/>
          <w:noProof/>
          <w:szCs w:val="24"/>
        </w:rPr>
        <w:t xml:space="preserve"> </w:t>
      </w:r>
    </w:p>
    <w:p w14:paraId="497B46B0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360.664.7</w:t>
      </w:r>
      <w:bookmarkEnd w:id="0"/>
      <w:r w:rsidR="00885D4D">
        <w:rPr>
          <w:rFonts w:asciiTheme="minorHAnsi" w:eastAsiaTheme="minorEastAsia" w:hAnsiTheme="minorHAnsi" w:cstheme="minorHAnsi"/>
          <w:noProof/>
          <w:szCs w:val="24"/>
        </w:rPr>
        <w:t>29</w:t>
      </w:r>
      <w:r w:rsidR="000A66D7" w:rsidRPr="0099024B">
        <w:rPr>
          <w:rFonts w:asciiTheme="minorHAnsi" w:eastAsiaTheme="minorEastAsia" w:hAnsiTheme="minorHAnsi" w:cstheme="minorHAnsi"/>
          <w:noProof/>
          <w:szCs w:val="24"/>
        </w:rPr>
        <w:t>1</w:t>
      </w:r>
    </w:p>
    <w:sectPr w:rsidR="00DD7DDC" w:rsidRPr="0099024B" w:rsidSect="00AB0313">
      <w:headerReference w:type="default" r:id="rId17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78068" w14:textId="77777777" w:rsidR="00066F9F" w:rsidRDefault="00066F9F">
      <w:r>
        <w:separator/>
      </w:r>
    </w:p>
  </w:endnote>
  <w:endnote w:type="continuationSeparator" w:id="0">
    <w:p w14:paraId="5C967E95" w14:textId="77777777" w:rsidR="00066F9F" w:rsidRDefault="0006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2143" w14:textId="77777777" w:rsidR="00066F9F" w:rsidRDefault="00066F9F">
      <w:r>
        <w:separator/>
      </w:r>
    </w:p>
  </w:footnote>
  <w:footnote w:type="continuationSeparator" w:id="0">
    <w:p w14:paraId="66851E9E" w14:textId="77777777" w:rsidR="00066F9F" w:rsidRDefault="00066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B49B3"/>
    <w:multiLevelType w:val="hybridMultilevel"/>
    <w:tmpl w:val="5E429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16F25"/>
    <w:multiLevelType w:val="hybridMultilevel"/>
    <w:tmpl w:val="47D2B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6"/>
  </w:num>
  <w:num w:numId="3" w16cid:durableId="1440249309">
    <w:abstractNumId w:val="0"/>
  </w:num>
  <w:num w:numId="4" w16cid:durableId="1143085460">
    <w:abstractNumId w:val="8"/>
  </w:num>
  <w:num w:numId="5" w16cid:durableId="1945186714">
    <w:abstractNumId w:val="7"/>
  </w:num>
  <w:num w:numId="6" w16cid:durableId="1255935568">
    <w:abstractNumId w:val="3"/>
  </w:num>
  <w:num w:numId="7" w16cid:durableId="397830078">
    <w:abstractNumId w:val="4"/>
  </w:num>
  <w:num w:numId="8" w16cid:durableId="703944401">
    <w:abstractNumId w:val="9"/>
  </w:num>
  <w:num w:numId="9" w16cid:durableId="40979642">
    <w:abstractNumId w:val="2"/>
  </w:num>
  <w:num w:numId="10" w16cid:durableId="1919630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37826"/>
    <w:rsid w:val="000551F6"/>
    <w:rsid w:val="0006072E"/>
    <w:rsid w:val="00061092"/>
    <w:rsid w:val="00066EBE"/>
    <w:rsid w:val="00066F9F"/>
    <w:rsid w:val="00074078"/>
    <w:rsid w:val="000A66D7"/>
    <w:rsid w:val="000D666F"/>
    <w:rsid w:val="000F6B9A"/>
    <w:rsid w:val="0010775A"/>
    <w:rsid w:val="0012328A"/>
    <w:rsid w:val="0014511C"/>
    <w:rsid w:val="00197FC9"/>
    <w:rsid w:val="001C78F3"/>
    <w:rsid w:val="001D72F5"/>
    <w:rsid w:val="001E6BCD"/>
    <w:rsid w:val="001F4F04"/>
    <w:rsid w:val="0022343A"/>
    <w:rsid w:val="002236A3"/>
    <w:rsid w:val="002246C4"/>
    <w:rsid w:val="00266EC7"/>
    <w:rsid w:val="002816D3"/>
    <w:rsid w:val="0029285C"/>
    <w:rsid w:val="002979B3"/>
    <w:rsid w:val="002A0110"/>
    <w:rsid w:val="002A5B07"/>
    <w:rsid w:val="002A7B82"/>
    <w:rsid w:val="002C6375"/>
    <w:rsid w:val="002C6505"/>
    <w:rsid w:val="003100A6"/>
    <w:rsid w:val="0032001B"/>
    <w:rsid w:val="003370F6"/>
    <w:rsid w:val="00370A74"/>
    <w:rsid w:val="003818A7"/>
    <w:rsid w:val="003C2B15"/>
    <w:rsid w:val="003E64B1"/>
    <w:rsid w:val="003F0393"/>
    <w:rsid w:val="003F1FA7"/>
    <w:rsid w:val="00407245"/>
    <w:rsid w:val="00426CED"/>
    <w:rsid w:val="00431926"/>
    <w:rsid w:val="00473BFD"/>
    <w:rsid w:val="0049315B"/>
    <w:rsid w:val="004B4390"/>
    <w:rsid w:val="005012D1"/>
    <w:rsid w:val="00504841"/>
    <w:rsid w:val="005158FB"/>
    <w:rsid w:val="00525B4B"/>
    <w:rsid w:val="0053083A"/>
    <w:rsid w:val="00531D70"/>
    <w:rsid w:val="00536FB2"/>
    <w:rsid w:val="00541F62"/>
    <w:rsid w:val="005539A0"/>
    <w:rsid w:val="00572499"/>
    <w:rsid w:val="00573EA1"/>
    <w:rsid w:val="0058501B"/>
    <w:rsid w:val="005B16B5"/>
    <w:rsid w:val="005B2C57"/>
    <w:rsid w:val="005C239D"/>
    <w:rsid w:val="005C27F3"/>
    <w:rsid w:val="005E17D2"/>
    <w:rsid w:val="006029B5"/>
    <w:rsid w:val="00611E87"/>
    <w:rsid w:val="00612FEE"/>
    <w:rsid w:val="0061304D"/>
    <w:rsid w:val="00670598"/>
    <w:rsid w:val="00677C8F"/>
    <w:rsid w:val="006A7E60"/>
    <w:rsid w:val="006C08D1"/>
    <w:rsid w:val="006D04D0"/>
    <w:rsid w:val="006D30D1"/>
    <w:rsid w:val="006E2865"/>
    <w:rsid w:val="00716F14"/>
    <w:rsid w:val="00743D33"/>
    <w:rsid w:val="007770F8"/>
    <w:rsid w:val="0078650B"/>
    <w:rsid w:val="00786E33"/>
    <w:rsid w:val="0079012E"/>
    <w:rsid w:val="007B50C2"/>
    <w:rsid w:val="007C4B69"/>
    <w:rsid w:val="007D00E4"/>
    <w:rsid w:val="007D2FFD"/>
    <w:rsid w:val="007E4625"/>
    <w:rsid w:val="0081435D"/>
    <w:rsid w:val="008241D4"/>
    <w:rsid w:val="00856F95"/>
    <w:rsid w:val="008606AF"/>
    <w:rsid w:val="00863C90"/>
    <w:rsid w:val="00885D4D"/>
    <w:rsid w:val="00892281"/>
    <w:rsid w:val="008B5101"/>
    <w:rsid w:val="008D7309"/>
    <w:rsid w:val="008E17D4"/>
    <w:rsid w:val="008F2FFA"/>
    <w:rsid w:val="008F5E08"/>
    <w:rsid w:val="00905CE3"/>
    <w:rsid w:val="009144B9"/>
    <w:rsid w:val="00947FE8"/>
    <w:rsid w:val="00954D10"/>
    <w:rsid w:val="00980FCD"/>
    <w:rsid w:val="00983542"/>
    <w:rsid w:val="0099024B"/>
    <w:rsid w:val="009A28EF"/>
    <w:rsid w:val="009B2594"/>
    <w:rsid w:val="009B58CD"/>
    <w:rsid w:val="009E3D0E"/>
    <w:rsid w:val="009F24A1"/>
    <w:rsid w:val="00A00745"/>
    <w:rsid w:val="00A33277"/>
    <w:rsid w:val="00A46494"/>
    <w:rsid w:val="00A5460E"/>
    <w:rsid w:val="00A55F03"/>
    <w:rsid w:val="00A909ED"/>
    <w:rsid w:val="00AB0313"/>
    <w:rsid w:val="00AB7A09"/>
    <w:rsid w:val="00AC6079"/>
    <w:rsid w:val="00AD30A8"/>
    <w:rsid w:val="00AD45ED"/>
    <w:rsid w:val="00AF265F"/>
    <w:rsid w:val="00AF402F"/>
    <w:rsid w:val="00AF53A1"/>
    <w:rsid w:val="00B033AB"/>
    <w:rsid w:val="00B122F2"/>
    <w:rsid w:val="00B3233C"/>
    <w:rsid w:val="00B57131"/>
    <w:rsid w:val="00B61706"/>
    <w:rsid w:val="00B6673B"/>
    <w:rsid w:val="00BB302D"/>
    <w:rsid w:val="00BC41D4"/>
    <w:rsid w:val="00BD7A9C"/>
    <w:rsid w:val="00C27D67"/>
    <w:rsid w:val="00C3392D"/>
    <w:rsid w:val="00C419F1"/>
    <w:rsid w:val="00C724EF"/>
    <w:rsid w:val="00C73C9F"/>
    <w:rsid w:val="00C8113B"/>
    <w:rsid w:val="00CE2E86"/>
    <w:rsid w:val="00CF2EB8"/>
    <w:rsid w:val="00CF5436"/>
    <w:rsid w:val="00D14E20"/>
    <w:rsid w:val="00D20466"/>
    <w:rsid w:val="00D4528F"/>
    <w:rsid w:val="00D47525"/>
    <w:rsid w:val="00D47A4C"/>
    <w:rsid w:val="00DA0DE1"/>
    <w:rsid w:val="00DB1916"/>
    <w:rsid w:val="00DB205B"/>
    <w:rsid w:val="00DB6591"/>
    <w:rsid w:val="00DB723A"/>
    <w:rsid w:val="00DD7DDC"/>
    <w:rsid w:val="00DE5B73"/>
    <w:rsid w:val="00E07316"/>
    <w:rsid w:val="00E36079"/>
    <w:rsid w:val="00E50300"/>
    <w:rsid w:val="00E63A7B"/>
    <w:rsid w:val="00E72CF2"/>
    <w:rsid w:val="00E92CA5"/>
    <w:rsid w:val="00E95752"/>
    <w:rsid w:val="00EA0F19"/>
    <w:rsid w:val="00EA5272"/>
    <w:rsid w:val="00EB4EAD"/>
    <w:rsid w:val="00EC1686"/>
    <w:rsid w:val="00EE1358"/>
    <w:rsid w:val="00EE1A23"/>
    <w:rsid w:val="00EF3742"/>
    <w:rsid w:val="00F26402"/>
    <w:rsid w:val="00F419B8"/>
    <w:rsid w:val="00F437DE"/>
    <w:rsid w:val="00F51C51"/>
    <w:rsid w:val="00F53AC1"/>
    <w:rsid w:val="00F92B5E"/>
    <w:rsid w:val="00FA1CE6"/>
    <w:rsid w:val="00FB150D"/>
    <w:rsid w:val="00FB6CFA"/>
    <w:rsid w:val="00FC536E"/>
    <w:rsid w:val="00FC73F8"/>
    <w:rsid w:val="00FC79E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4D971D97-6C86-48B7-AA10-8AF8AF4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30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06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awfilesext.leg.wa.gov/biennium/2023-24/Pdf/Bills/Session%20Laws/Senate/5538-S.SL.pdf?q=2023110112282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awfilesext.leg.wa.gov/biennium/2023-24/Pdf/Bills/Session%20Laws/House/1056-S.SL.pdf?q=20231101122727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ules@drs.w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wfilesext.leg.wa.gov/biennium/2021-22/Pdf/Bills/Session%20Laws/House/1699-S.SL.pdf?q=2023110112264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awfilesext.leg.wa.gov/biennium/2023-24/Pdf/Bills/Session%20Laws/House/1056-S.SL.pdf?q=2023111712014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awfilesext.leg.wa.gov/biennium/2021-22/Pdf/Bills/Session%20Laws/House/1699-S.SL.pdf?q=202311171201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C2269CCDF3845AB36A2161730BA4B" ma:contentTypeVersion="11" ma:contentTypeDescription="Create a new document." ma:contentTypeScope="" ma:versionID="5948b71f6beb84835366a54f3d7a8560">
  <xsd:schema xmlns:xsd="http://www.w3.org/2001/XMLSchema" xmlns:xs="http://www.w3.org/2001/XMLSchema" xmlns:p="http://schemas.microsoft.com/office/2006/metadata/properties" xmlns:ns1="http://schemas.microsoft.com/sharepoint/v3" xmlns:ns2="277d2bae-39b3-4d7d-9990-47f0c26875b1" xmlns:ns3="fbdffbdc-5e5b-4971-a8b6-1d80430bbf45" targetNamespace="http://schemas.microsoft.com/office/2006/metadata/properties" ma:root="true" ma:fieldsID="be7de39a6c00e85f18f2a55854c6bfe6" ns1:_="" ns2:_="" ns3:_="">
    <xsd:import namespace="http://schemas.microsoft.com/sharepoint/v3"/>
    <xsd:import namespace="277d2bae-39b3-4d7d-9990-47f0c26875b1"/>
    <xsd:import namespace="fbdffbdc-5e5b-4971-a8b6-1d80430bbf4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d2bae-39b3-4d7d-9990-47f0c2687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fbdc-5e5b-4971-a8b6-1d80430bb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D995E-2587-40D1-A419-506C54014CAE}"/>
</file>

<file path=customXml/itemProps2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EAC98D-3E33-4F7A-A4C2-BAFD942CEEA4}">
  <ds:schemaRefs>
    <ds:schemaRef ds:uri="http://purl.org/dc/dcmitype/"/>
    <ds:schemaRef ds:uri="277d2bae-39b3-4d7d-9990-47f0c26875b1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Washington State Department of Retirement Systems</dc:creator>
  <cp:lastModifiedBy>Stoner, Bianca (DRS)</cp:lastModifiedBy>
  <cp:revision>34</cp:revision>
  <cp:lastPrinted>2021-12-07T23:56:00Z</cp:lastPrinted>
  <dcterms:created xsi:type="dcterms:W3CDTF">2023-10-23T16:51:00Z</dcterms:created>
  <dcterms:modified xsi:type="dcterms:W3CDTF">2023-12-06T22:30:00Z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0x010100C41C2269CCDF3845AB36A2161730BA4B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  <property fmtid="{D5CDD505-2E9C-101B-9397-08002B2CF9AE}" pid="5" name="Order">
    <vt:r8>419000</vt:r8>
  </property>
</Properties>
</file>