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28C84E28" w:rsidR="009A28EF" w:rsidRPr="00730BF8" w:rsidRDefault="00334B74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May 1</w:t>
      </w:r>
      <w:r w:rsidR="00F529ED">
        <w:rPr>
          <w:rFonts w:ascii="Aptos" w:hAnsi="Aptos" w:cstheme="minorHAnsi"/>
          <w:spacing w:val="-3"/>
          <w:szCs w:val="24"/>
        </w:rPr>
        <w:t>, 2025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337CF382" w:rsidR="009A28EF" w:rsidRPr="00730BF8" w:rsidRDefault="00D87739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A00745"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2ED96598" w14:textId="6E0D6956" w:rsidR="004C7799" w:rsidRDefault="00FB5462" w:rsidP="00E66101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4C7799">
        <w:rPr>
          <w:rFonts w:ascii="Aptos" w:hAnsi="Aptos" w:cstheme="minorHAnsi"/>
          <w:b/>
          <w:bCs/>
        </w:rPr>
        <w:t>s</w:t>
      </w:r>
      <w:r w:rsidR="00F529ED">
        <w:rPr>
          <w:rFonts w:ascii="Aptos" w:hAnsi="Aptos" w:cstheme="minorHAnsi"/>
          <w:b/>
          <w:bCs/>
        </w:rPr>
        <w:t xml:space="preserve">: </w:t>
      </w:r>
    </w:p>
    <w:p w14:paraId="60E080E2" w14:textId="77777777" w:rsidR="004C7799" w:rsidRDefault="004C7799" w:rsidP="00E66101">
      <w:pPr>
        <w:pStyle w:val="Default"/>
        <w:rPr>
          <w:rFonts w:ascii="Aptos" w:hAnsi="Aptos" w:cstheme="minorHAnsi"/>
        </w:rPr>
      </w:pPr>
    </w:p>
    <w:p w14:paraId="557DE6E4" w14:textId="77777777" w:rsidR="00B367C0" w:rsidRDefault="00534BF4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 w:rsidRPr="00D05674">
        <w:rPr>
          <w:rFonts w:ascii="Aptos" w:hAnsi="Aptos" w:cstheme="minorHAnsi"/>
          <w:color w:val="111111"/>
        </w:rPr>
        <w:t>415-104-367</w:t>
      </w:r>
      <w:r w:rsidR="00B367C0">
        <w:rPr>
          <w:rFonts w:ascii="Aptos" w:hAnsi="Aptos" w:cstheme="minorHAnsi"/>
          <w:color w:val="111111"/>
        </w:rPr>
        <w:t xml:space="preserve"> – Cafeteria plans</w:t>
      </w:r>
    </w:p>
    <w:p w14:paraId="240CE9B0" w14:textId="77777777" w:rsidR="00B367C0" w:rsidRDefault="00B367C0" w:rsidP="00B367C0">
      <w:pPr>
        <w:pStyle w:val="Default"/>
        <w:rPr>
          <w:rFonts w:ascii="Aptos" w:hAnsi="Aptos" w:cstheme="minorHAnsi"/>
          <w:color w:val="111111"/>
        </w:rPr>
      </w:pPr>
    </w:p>
    <w:p w14:paraId="792B3238" w14:textId="77777777" w:rsidR="00B367C0" w:rsidRDefault="00534BF4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 w:rsidRPr="00D05674">
        <w:rPr>
          <w:rFonts w:ascii="Aptos" w:hAnsi="Aptos" w:cstheme="minorHAnsi"/>
          <w:color w:val="111111"/>
        </w:rPr>
        <w:t>415-106-290</w:t>
      </w:r>
      <w:r w:rsidR="00B367C0">
        <w:rPr>
          <w:rFonts w:ascii="Aptos" w:hAnsi="Aptos" w:cstheme="minorHAnsi"/>
          <w:color w:val="111111"/>
        </w:rPr>
        <w:t xml:space="preserve"> – Is compensation applied toward cafeteria plans reportable compensation?</w:t>
      </w:r>
    </w:p>
    <w:p w14:paraId="7131FE05" w14:textId="77777777" w:rsidR="00B367C0" w:rsidRDefault="00B367C0" w:rsidP="00B367C0">
      <w:pPr>
        <w:pStyle w:val="Default"/>
        <w:rPr>
          <w:rFonts w:ascii="Aptos" w:hAnsi="Aptos" w:cstheme="minorHAnsi"/>
          <w:color w:val="111111"/>
        </w:rPr>
      </w:pPr>
    </w:p>
    <w:p w14:paraId="7D9E05A8" w14:textId="77777777" w:rsidR="00B367C0" w:rsidRDefault="00534BF4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 w:rsidRPr="00D05674">
        <w:rPr>
          <w:rFonts w:ascii="Aptos" w:hAnsi="Aptos" w:cstheme="minorHAnsi"/>
          <w:color w:val="111111"/>
        </w:rPr>
        <w:t>415-108-455</w:t>
      </w:r>
      <w:r w:rsidR="00B367C0">
        <w:rPr>
          <w:rFonts w:ascii="Aptos" w:hAnsi="Aptos" w:cstheme="minorHAnsi"/>
          <w:color w:val="111111"/>
        </w:rPr>
        <w:t xml:space="preserve"> – Cafeteria plans</w:t>
      </w:r>
    </w:p>
    <w:p w14:paraId="283157E0" w14:textId="77777777" w:rsidR="00B367C0" w:rsidRDefault="00B367C0" w:rsidP="00B367C0">
      <w:pPr>
        <w:pStyle w:val="Default"/>
        <w:rPr>
          <w:rFonts w:ascii="Aptos" w:hAnsi="Aptos" w:cstheme="minorHAnsi"/>
          <w:color w:val="111111"/>
        </w:rPr>
      </w:pPr>
    </w:p>
    <w:p w14:paraId="65B19A99" w14:textId="5AEDFE24" w:rsidR="00B367C0" w:rsidRDefault="00534BF4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 w:rsidRPr="00D05674">
        <w:rPr>
          <w:rFonts w:ascii="Aptos" w:hAnsi="Aptos" w:cstheme="minorHAnsi"/>
          <w:color w:val="111111"/>
        </w:rPr>
        <w:t>415-110-455</w:t>
      </w:r>
      <w:r w:rsidR="00B367C0">
        <w:rPr>
          <w:rFonts w:ascii="Aptos" w:hAnsi="Aptos" w:cstheme="minorHAnsi"/>
          <w:color w:val="111111"/>
        </w:rPr>
        <w:t xml:space="preserve"> –</w:t>
      </w:r>
      <w:r w:rsidR="004501A9">
        <w:rPr>
          <w:rFonts w:ascii="Aptos" w:hAnsi="Aptos" w:cstheme="minorHAnsi"/>
          <w:color w:val="111111"/>
        </w:rPr>
        <w:t xml:space="preserve"> Cafeteria plans </w:t>
      </w:r>
    </w:p>
    <w:p w14:paraId="61A0A198" w14:textId="77777777" w:rsidR="00534BF4" w:rsidRDefault="00534BF4" w:rsidP="00E66101">
      <w:pPr>
        <w:pStyle w:val="Default"/>
        <w:rPr>
          <w:rFonts w:ascii="Aptos" w:hAnsi="Aptos" w:cstheme="minorHAnsi"/>
          <w:color w:val="111111"/>
        </w:rPr>
      </w:pPr>
    </w:p>
    <w:p w14:paraId="224E842B" w14:textId="4CFD6681" w:rsidR="00534BF4" w:rsidRPr="00BB5CF7" w:rsidRDefault="00534BF4" w:rsidP="004C779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 w:rsidRPr="00D05674">
        <w:rPr>
          <w:rFonts w:ascii="Aptos" w:hAnsi="Aptos" w:cstheme="minorHAnsi"/>
          <w:color w:val="111111"/>
        </w:rPr>
        <w:t>415-112-4604</w:t>
      </w:r>
      <w:r w:rsidR="00B367C0">
        <w:rPr>
          <w:rFonts w:ascii="Aptos" w:hAnsi="Aptos" w:cstheme="minorHAnsi"/>
          <w:color w:val="111111"/>
        </w:rPr>
        <w:t xml:space="preserve"> –</w:t>
      </w:r>
      <w:r w:rsidR="004501A9">
        <w:rPr>
          <w:rFonts w:ascii="Aptos" w:hAnsi="Aptos" w:cstheme="minorHAnsi"/>
          <w:color w:val="111111"/>
        </w:rPr>
        <w:t xml:space="preserve"> Is compensation applied toward cafeteria plans earnable compensation?</w:t>
      </w:r>
    </w:p>
    <w:p w14:paraId="3C4D1020" w14:textId="6A643B94" w:rsidR="00E66101" w:rsidRDefault="009D2C7D" w:rsidP="004C7799">
      <w:pPr>
        <w:pStyle w:val="Default"/>
        <w:rPr>
          <w:rFonts w:ascii="Arial" w:hAnsi="Arial"/>
          <w:bCs/>
          <w:sz w:val="20"/>
        </w:rPr>
      </w:pPr>
      <w:r>
        <w:rPr>
          <w:rFonts w:ascii="Aptos" w:hAnsi="Aptos" w:cstheme="minorHAnsi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REASON FOR ADOPTION</w:t>
      </w:r>
      <w:r w:rsidR="00A00745" w:rsidRPr="00730BF8">
        <w:rPr>
          <w:rFonts w:ascii="Aptos" w:hAnsi="Aptos" w:cstheme="minorHAnsi"/>
          <w:spacing w:val="-3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</w:p>
    <w:p w14:paraId="2E284855" w14:textId="542243F9" w:rsidR="00D05674" w:rsidRPr="00E66101" w:rsidRDefault="004F0E7D" w:rsidP="004C7799">
      <w:pPr>
        <w:pStyle w:val="Default"/>
        <w:rPr>
          <w:rFonts w:ascii="Aptos" w:hAnsi="Aptos" w:cstheme="minorHAnsi"/>
          <w:color w:val="111111"/>
        </w:rPr>
      </w:pPr>
      <w:r>
        <w:rPr>
          <w:rFonts w:ascii="Aptos" w:hAnsi="Aptos" w:cstheme="minorHAnsi"/>
          <w:color w:val="111111"/>
        </w:rPr>
        <w:t>DRS is adopting this rule t</w:t>
      </w:r>
      <w:r w:rsidR="00D05674" w:rsidRPr="00D05674">
        <w:rPr>
          <w:rFonts w:ascii="Aptos" w:hAnsi="Aptos" w:cstheme="minorHAnsi"/>
          <w:color w:val="111111"/>
        </w:rPr>
        <w:t>o reduce potential confusion between IRS requirements and language in existing WAC</w:t>
      </w:r>
      <w:r w:rsidR="005805A0">
        <w:rPr>
          <w:rFonts w:ascii="Aptos" w:hAnsi="Aptos" w:cstheme="minorHAnsi"/>
          <w:color w:val="111111"/>
        </w:rPr>
        <w:t>s</w:t>
      </w:r>
      <w:r w:rsidR="00D05674" w:rsidRPr="00D05674">
        <w:rPr>
          <w:rFonts w:ascii="Aptos" w:hAnsi="Aptos" w:cstheme="minorHAnsi"/>
          <w:color w:val="111111"/>
        </w:rPr>
        <w:t>.</w:t>
      </w:r>
      <w:r w:rsidR="00AB68D4">
        <w:rPr>
          <w:rFonts w:ascii="Aptos" w:hAnsi="Aptos" w:cstheme="minorHAnsi"/>
          <w:color w:val="111111"/>
        </w:rPr>
        <w:t xml:space="preserve"> </w:t>
      </w:r>
      <w:r>
        <w:rPr>
          <w:rFonts w:ascii="Aptos" w:hAnsi="Aptos" w:cstheme="minorHAnsi"/>
          <w:color w:val="111111"/>
        </w:rPr>
        <w:br/>
      </w:r>
      <w:r>
        <w:rPr>
          <w:rFonts w:ascii="Aptos" w:hAnsi="Aptos" w:cstheme="minorHAnsi"/>
          <w:color w:val="111111"/>
        </w:rPr>
        <w:br/>
      </w:r>
      <w:r w:rsidR="00190517" w:rsidRPr="00D05674">
        <w:rPr>
          <w:rFonts w:ascii="Aptos" w:hAnsi="Aptos" w:cstheme="minorHAnsi"/>
          <w:color w:val="111111"/>
        </w:rPr>
        <w:t>IRS requirements say that cafeteria plans cannot include deferred compensation</w:t>
      </w:r>
      <w:r w:rsidR="00190517">
        <w:rPr>
          <w:rFonts w:ascii="Aptos" w:hAnsi="Aptos" w:cstheme="minorHAnsi"/>
          <w:color w:val="111111"/>
        </w:rPr>
        <w:t xml:space="preserve">, but </w:t>
      </w:r>
      <w:r w:rsidR="00AB68D4">
        <w:rPr>
          <w:rFonts w:ascii="Aptos" w:hAnsi="Aptos" w:cstheme="minorHAnsi"/>
          <w:color w:val="111111"/>
        </w:rPr>
        <w:t>s</w:t>
      </w:r>
      <w:r w:rsidR="00D05674" w:rsidRPr="00D05674">
        <w:rPr>
          <w:rFonts w:ascii="Aptos" w:hAnsi="Aptos" w:cstheme="minorHAnsi"/>
          <w:color w:val="111111"/>
        </w:rPr>
        <w:t>ome DRS WAC</w:t>
      </w:r>
      <w:r w:rsidR="005805A0">
        <w:rPr>
          <w:rFonts w:ascii="Aptos" w:hAnsi="Aptos" w:cstheme="minorHAnsi"/>
          <w:color w:val="111111"/>
        </w:rPr>
        <w:t>s</w:t>
      </w:r>
      <w:r w:rsidR="00D05674" w:rsidRPr="00D05674">
        <w:rPr>
          <w:rFonts w:ascii="Aptos" w:hAnsi="Aptos" w:cstheme="minorHAnsi"/>
          <w:color w:val="111111"/>
        </w:rPr>
        <w:t xml:space="preserve"> regarding cafeteria plans include language regarding deferred payments</w:t>
      </w:r>
      <w:r w:rsidR="00190517">
        <w:rPr>
          <w:rFonts w:ascii="Aptos" w:hAnsi="Aptos" w:cstheme="minorHAnsi"/>
          <w:color w:val="111111"/>
        </w:rPr>
        <w:t>.</w:t>
      </w:r>
      <w:r w:rsidR="00D05674" w:rsidRPr="00D05674">
        <w:rPr>
          <w:rFonts w:ascii="Aptos" w:hAnsi="Aptos" w:cstheme="minorHAnsi"/>
          <w:color w:val="111111"/>
        </w:rPr>
        <w:t xml:space="preserve"> </w:t>
      </w:r>
      <w:r w:rsidR="00D05674">
        <w:rPr>
          <w:rFonts w:ascii="Aptos" w:hAnsi="Aptos" w:cstheme="minorHAnsi"/>
          <w:color w:val="111111"/>
        </w:rPr>
        <w:br/>
      </w:r>
      <w:r w:rsidR="00D05674">
        <w:rPr>
          <w:rFonts w:ascii="Aptos" w:hAnsi="Aptos" w:cstheme="minorHAnsi"/>
          <w:color w:val="111111"/>
        </w:rPr>
        <w:br/>
      </w:r>
      <w:r w:rsidR="00D05674" w:rsidRPr="00D05674">
        <w:rPr>
          <w:rFonts w:ascii="Aptos" w:hAnsi="Aptos" w:cstheme="minorHAnsi"/>
          <w:color w:val="111111"/>
        </w:rPr>
        <w:t>The language in these DRS WAC</w:t>
      </w:r>
      <w:r w:rsidR="005805A0">
        <w:rPr>
          <w:rFonts w:ascii="Aptos" w:hAnsi="Aptos" w:cstheme="minorHAnsi"/>
          <w:color w:val="111111"/>
        </w:rPr>
        <w:t>s</w:t>
      </w:r>
      <w:r w:rsidR="00D05674" w:rsidRPr="00D05674">
        <w:rPr>
          <w:rFonts w:ascii="Aptos" w:hAnsi="Aptos" w:cstheme="minorHAnsi"/>
          <w:color w:val="111111"/>
        </w:rPr>
        <w:t xml:space="preserve"> does not actually conflict with </w:t>
      </w:r>
      <w:r w:rsidR="00523318">
        <w:rPr>
          <w:rFonts w:ascii="Aptos" w:hAnsi="Aptos" w:cstheme="minorHAnsi"/>
          <w:color w:val="111111"/>
        </w:rPr>
        <w:t xml:space="preserve">the </w:t>
      </w:r>
      <w:r w:rsidR="00D05674" w:rsidRPr="00D05674">
        <w:rPr>
          <w:rFonts w:ascii="Aptos" w:hAnsi="Aptos" w:cstheme="minorHAnsi"/>
          <w:color w:val="111111"/>
        </w:rPr>
        <w:t xml:space="preserve">IRS requirements, because "deferred payments" and "deferred compensation" have different legal meanings within the context of the tax code. </w:t>
      </w:r>
      <w:r w:rsidR="00190517">
        <w:rPr>
          <w:rFonts w:ascii="Aptos" w:hAnsi="Aptos" w:cstheme="minorHAnsi"/>
          <w:color w:val="111111"/>
        </w:rPr>
        <w:br/>
      </w:r>
      <w:r w:rsidR="00190517">
        <w:rPr>
          <w:rFonts w:ascii="Aptos" w:hAnsi="Aptos" w:cstheme="minorHAnsi"/>
          <w:color w:val="111111"/>
        </w:rPr>
        <w:br/>
      </w:r>
      <w:r w:rsidR="00D05674" w:rsidRPr="00D05674">
        <w:rPr>
          <w:rFonts w:ascii="Aptos" w:hAnsi="Aptos" w:cstheme="minorHAnsi"/>
          <w:color w:val="111111"/>
        </w:rPr>
        <w:t xml:space="preserve">However, </w:t>
      </w:r>
      <w:r w:rsidR="00405296">
        <w:rPr>
          <w:rFonts w:ascii="Aptos" w:hAnsi="Aptos" w:cstheme="minorHAnsi"/>
          <w:color w:val="111111"/>
        </w:rPr>
        <w:t xml:space="preserve">these phrases </w:t>
      </w:r>
      <w:r w:rsidR="00532ED1">
        <w:rPr>
          <w:rFonts w:ascii="Aptos" w:hAnsi="Aptos" w:cstheme="minorHAnsi"/>
          <w:color w:val="111111"/>
        </w:rPr>
        <w:t>s</w:t>
      </w:r>
      <w:r w:rsidR="00405296">
        <w:rPr>
          <w:rFonts w:ascii="Aptos" w:hAnsi="Aptos" w:cstheme="minorHAnsi"/>
          <w:color w:val="111111"/>
        </w:rPr>
        <w:t>ound similar</w:t>
      </w:r>
      <w:r w:rsidR="00190517">
        <w:rPr>
          <w:rFonts w:ascii="Aptos" w:hAnsi="Aptos" w:cstheme="minorHAnsi"/>
          <w:color w:val="111111"/>
        </w:rPr>
        <w:t xml:space="preserve"> enough that they could result in confusion. For this reason</w:t>
      </w:r>
      <w:r w:rsidR="00D05674" w:rsidRPr="00D05674">
        <w:rPr>
          <w:rFonts w:ascii="Aptos" w:hAnsi="Aptos" w:cstheme="minorHAnsi"/>
          <w:color w:val="111111"/>
        </w:rPr>
        <w:t>, DRS</w:t>
      </w:r>
      <w:r w:rsidR="00405296">
        <w:rPr>
          <w:rFonts w:ascii="Aptos" w:hAnsi="Aptos" w:cstheme="minorHAnsi"/>
          <w:color w:val="111111"/>
        </w:rPr>
        <w:t xml:space="preserve"> </w:t>
      </w:r>
      <w:r w:rsidR="00523318">
        <w:rPr>
          <w:rFonts w:ascii="Aptos" w:hAnsi="Aptos" w:cstheme="minorHAnsi"/>
          <w:color w:val="111111"/>
        </w:rPr>
        <w:t>is revising</w:t>
      </w:r>
      <w:r w:rsidR="00405296">
        <w:rPr>
          <w:rFonts w:ascii="Aptos" w:hAnsi="Aptos" w:cstheme="minorHAnsi"/>
          <w:color w:val="111111"/>
        </w:rPr>
        <w:t xml:space="preserve"> the</w:t>
      </w:r>
      <w:r w:rsidR="00D05674" w:rsidRPr="00D05674">
        <w:rPr>
          <w:rFonts w:ascii="Aptos" w:hAnsi="Aptos" w:cstheme="minorHAnsi"/>
          <w:color w:val="111111"/>
        </w:rPr>
        <w:t xml:space="preserve"> language in </w:t>
      </w:r>
      <w:r w:rsidR="00D05674">
        <w:rPr>
          <w:rFonts w:ascii="Aptos" w:hAnsi="Aptos" w:cstheme="minorHAnsi"/>
          <w:color w:val="111111"/>
        </w:rPr>
        <w:t>the applicable WACs [</w:t>
      </w:r>
      <w:r w:rsidR="00D05674" w:rsidRPr="00D05674">
        <w:rPr>
          <w:rFonts w:ascii="Aptos" w:hAnsi="Aptos" w:cstheme="minorHAnsi"/>
          <w:color w:val="111111"/>
        </w:rPr>
        <w:t>415-104-367, 415-106-290, 415-108-455, 415-110-455, and 415-112-4604</w:t>
      </w:r>
      <w:r w:rsidR="00D05674">
        <w:rPr>
          <w:rFonts w:ascii="Aptos" w:hAnsi="Aptos" w:cstheme="minorHAnsi"/>
          <w:color w:val="111111"/>
        </w:rPr>
        <w:t>]</w:t>
      </w:r>
      <w:r w:rsidR="00D05674" w:rsidRPr="00D05674">
        <w:rPr>
          <w:rFonts w:ascii="Aptos" w:hAnsi="Aptos" w:cstheme="minorHAnsi"/>
          <w:color w:val="111111"/>
        </w:rPr>
        <w:t>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18436FB9" w:rsidR="002A5B07" w:rsidRPr="00730BF8" w:rsidRDefault="005805A0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>
        <w:rPr>
          <w:rFonts w:ascii="Aptos" w:hAnsi="Aptos" w:cstheme="minorHAnsi"/>
          <w:b/>
          <w:bCs/>
          <w:spacing w:val="-3"/>
          <w:szCs w:val="24"/>
        </w:rPr>
        <w:br/>
      </w:r>
      <w:r>
        <w:rPr>
          <w:rFonts w:ascii="Aptos" w:hAnsi="Aptos" w:cstheme="minorHAnsi"/>
          <w:b/>
          <w:bCs/>
          <w:spacing w:val="-3"/>
          <w:szCs w:val="24"/>
        </w:rPr>
        <w:br/>
      </w:r>
      <w:r>
        <w:rPr>
          <w:rFonts w:ascii="Aptos" w:hAnsi="Aptos" w:cstheme="minorHAnsi"/>
          <w:b/>
          <w:bCs/>
          <w:spacing w:val="-3"/>
          <w:szCs w:val="24"/>
        </w:rPr>
        <w:br/>
      </w: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="00A00745"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4C7799">
        <w:rPr>
          <w:rFonts w:ascii="Aptos" w:hAnsi="Aptos" w:cstheme="minorHAnsi"/>
          <w:bCs/>
          <w:spacing w:val="-3"/>
          <w:szCs w:val="24"/>
        </w:rPr>
        <w:t xml:space="preserve">March 13, 2025, at </w:t>
      </w:r>
      <w:r w:rsidR="003A3986">
        <w:rPr>
          <w:rFonts w:ascii="Aptos" w:hAnsi="Aptos" w:cstheme="minorHAnsi"/>
          <w:bCs/>
          <w:spacing w:val="-3"/>
          <w:szCs w:val="24"/>
        </w:rPr>
        <w:t>3:00 p.m.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0C66CBC8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272409E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</w:t>
      </w:r>
      <w:r w:rsidR="00BB5CF7">
        <w:rPr>
          <w:rFonts w:ascii="Aptos" w:hAnsi="Aptos" w:cstheme="minorHAnsi"/>
          <w:b/>
          <w:bCs/>
          <w:spacing w:val="-3"/>
          <w:szCs w:val="24"/>
        </w:rPr>
        <w:t xml:space="preserve"> BETWEEN PROPOSED AND FINAL RULE</w:t>
      </w:r>
      <w:r w:rsidRPr="00730BF8">
        <w:rPr>
          <w:rFonts w:ascii="Aptos" w:hAnsi="Aptos" w:cstheme="minorHAnsi"/>
          <w:b/>
          <w:bCs/>
          <w:spacing w:val="-3"/>
          <w:szCs w:val="24"/>
        </w:rPr>
        <w:t>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</w:t>
      </w:r>
    </w:p>
    <w:p w14:paraId="309EC67B" w14:textId="77777777" w:rsidR="00F51C51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454179E9" w14:textId="77777777" w:rsidR="00523318" w:rsidRPr="00730BF8" w:rsidRDefault="00523318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330B" w14:textId="77777777" w:rsidR="00D205F6" w:rsidRDefault="00D205F6">
      <w:r>
        <w:separator/>
      </w:r>
    </w:p>
  </w:endnote>
  <w:endnote w:type="continuationSeparator" w:id="0">
    <w:p w14:paraId="5623BA56" w14:textId="77777777" w:rsidR="00D205F6" w:rsidRDefault="00D205F6">
      <w:r>
        <w:continuationSeparator/>
      </w:r>
    </w:p>
  </w:endnote>
  <w:endnote w:type="continuationNotice" w:id="1">
    <w:p w14:paraId="1023EFCB" w14:textId="77777777" w:rsidR="00D205F6" w:rsidRDefault="00D20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13F0" w14:textId="77777777" w:rsidR="00D205F6" w:rsidRDefault="00D205F6">
      <w:r>
        <w:separator/>
      </w:r>
    </w:p>
  </w:footnote>
  <w:footnote w:type="continuationSeparator" w:id="0">
    <w:p w14:paraId="2A04116E" w14:textId="77777777" w:rsidR="00D205F6" w:rsidRDefault="00D205F6">
      <w:r>
        <w:continuationSeparator/>
      </w:r>
    </w:p>
  </w:footnote>
  <w:footnote w:type="continuationNotice" w:id="1">
    <w:p w14:paraId="7C46C31B" w14:textId="77777777" w:rsidR="00D205F6" w:rsidRDefault="00D20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783"/>
    <w:multiLevelType w:val="hybridMultilevel"/>
    <w:tmpl w:val="753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5"/>
  </w:num>
  <w:num w:numId="3" w16cid:durableId="1440249309">
    <w:abstractNumId w:val="0"/>
  </w:num>
  <w:num w:numId="4" w16cid:durableId="1143085460">
    <w:abstractNumId w:val="7"/>
  </w:num>
  <w:num w:numId="5" w16cid:durableId="1945186714">
    <w:abstractNumId w:val="6"/>
  </w:num>
  <w:num w:numId="6" w16cid:durableId="1255935568">
    <w:abstractNumId w:val="3"/>
  </w:num>
  <w:num w:numId="7" w16cid:durableId="397830078">
    <w:abstractNumId w:val="4"/>
  </w:num>
  <w:num w:numId="8" w16cid:durableId="703944401">
    <w:abstractNumId w:val="8"/>
  </w:num>
  <w:num w:numId="9" w16cid:durableId="109132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3BD1"/>
    <w:rsid w:val="00066777"/>
    <w:rsid w:val="00066EBE"/>
    <w:rsid w:val="00074078"/>
    <w:rsid w:val="00092174"/>
    <w:rsid w:val="000A66D7"/>
    <w:rsid w:val="000D288A"/>
    <w:rsid w:val="000D752F"/>
    <w:rsid w:val="000F634B"/>
    <w:rsid w:val="000F6B9A"/>
    <w:rsid w:val="0012328A"/>
    <w:rsid w:val="00190517"/>
    <w:rsid w:val="00197FC9"/>
    <w:rsid w:val="001D1BAE"/>
    <w:rsid w:val="001D72F5"/>
    <w:rsid w:val="001E6BCD"/>
    <w:rsid w:val="001F34DF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4B74"/>
    <w:rsid w:val="003370F6"/>
    <w:rsid w:val="00370A74"/>
    <w:rsid w:val="003A3986"/>
    <w:rsid w:val="003B3AF1"/>
    <w:rsid w:val="003E64B1"/>
    <w:rsid w:val="003F0393"/>
    <w:rsid w:val="003F1FA7"/>
    <w:rsid w:val="004048E2"/>
    <w:rsid w:val="00405296"/>
    <w:rsid w:val="00407245"/>
    <w:rsid w:val="00426CED"/>
    <w:rsid w:val="00430C1A"/>
    <w:rsid w:val="00431926"/>
    <w:rsid w:val="00435996"/>
    <w:rsid w:val="0043771A"/>
    <w:rsid w:val="004501A9"/>
    <w:rsid w:val="00473BFD"/>
    <w:rsid w:val="00483BF9"/>
    <w:rsid w:val="0049315B"/>
    <w:rsid w:val="004B4390"/>
    <w:rsid w:val="004C7799"/>
    <w:rsid w:val="004D1318"/>
    <w:rsid w:val="004F0E7D"/>
    <w:rsid w:val="005012D1"/>
    <w:rsid w:val="00504841"/>
    <w:rsid w:val="00523318"/>
    <w:rsid w:val="00525B4B"/>
    <w:rsid w:val="0053083A"/>
    <w:rsid w:val="00531D70"/>
    <w:rsid w:val="00532ED1"/>
    <w:rsid w:val="00534BF4"/>
    <w:rsid w:val="00536FB2"/>
    <w:rsid w:val="00541F62"/>
    <w:rsid w:val="005513EE"/>
    <w:rsid w:val="005539A0"/>
    <w:rsid w:val="0055694F"/>
    <w:rsid w:val="00571E6B"/>
    <w:rsid w:val="00572499"/>
    <w:rsid w:val="00573EA1"/>
    <w:rsid w:val="005805A0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85AE4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1E6B"/>
    <w:rsid w:val="0078650B"/>
    <w:rsid w:val="00786E33"/>
    <w:rsid w:val="0079012E"/>
    <w:rsid w:val="007B50C2"/>
    <w:rsid w:val="007C4B69"/>
    <w:rsid w:val="007E3C21"/>
    <w:rsid w:val="007E3E32"/>
    <w:rsid w:val="007E4625"/>
    <w:rsid w:val="0080179B"/>
    <w:rsid w:val="0081435D"/>
    <w:rsid w:val="008241D4"/>
    <w:rsid w:val="008538F1"/>
    <w:rsid w:val="00856F95"/>
    <w:rsid w:val="00863C90"/>
    <w:rsid w:val="00866C28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2042"/>
    <w:rsid w:val="0097655E"/>
    <w:rsid w:val="00980FCD"/>
    <w:rsid w:val="00983542"/>
    <w:rsid w:val="0099024B"/>
    <w:rsid w:val="009A28EF"/>
    <w:rsid w:val="009B2594"/>
    <w:rsid w:val="009B58CD"/>
    <w:rsid w:val="009D2C7D"/>
    <w:rsid w:val="009F4DA0"/>
    <w:rsid w:val="00A00745"/>
    <w:rsid w:val="00A016B9"/>
    <w:rsid w:val="00A33277"/>
    <w:rsid w:val="00A35CF2"/>
    <w:rsid w:val="00A379B8"/>
    <w:rsid w:val="00A46494"/>
    <w:rsid w:val="00A909ED"/>
    <w:rsid w:val="00AA39FF"/>
    <w:rsid w:val="00AB0313"/>
    <w:rsid w:val="00AB68D4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21270"/>
    <w:rsid w:val="00B3233C"/>
    <w:rsid w:val="00B367C0"/>
    <w:rsid w:val="00B5674E"/>
    <w:rsid w:val="00B80751"/>
    <w:rsid w:val="00BB5CF7"/>
    <w:rsid w:val="00BC41D4"/>
    <w:rsid w:val="00BD146E"/>
    <w:rsid w:val="00BD7A9C"/>
    <w:rsid w:val="00C27D67"/>
    <w:rsid w:val="00C3392D"/>
    <w:rsid w:val="00C419F1"/>
    <w:rsid w:val="00C724EF"/>
    <w:rsid w:val="00C7342E"/>
    <w:rsid w:val="00C8113B"/>
    <w:rsid w:val="00CE2E86"/>
    <w:rsid w:val="00CE3650"/>
    <w:rsid w:val="00CF2EB8"/>
    <w:rsid w:val="00D05674"/>
    <w:rsid w:val="00D14E20"/>
    <w:rsid w:val="00D20466"/>
    <w:rsid w:val="00D205F6"/>
    <w:rsid w:val="00D47525"/>
    <w:rsid w:val="00D47A4C"/>
    <w:rsid w:val="00D861DA"/>
    <w:rsid w:val="00D87739"/>
    <w:rsid w:val="00DA0DE1"/>
    <w:rsid w:val="00DB6591"/>
    <w:rsid w:val="00DB723A"/>
    <w:rsid w:val="00DD7DDC"/>
    <w:rsid w:val="00DE785D"/>
    <w:rsid w:val="00E07316"/>
    <w:rsid w:val="00E36079"/>
    <w:rsid w:val="00E50300"/>
    <w:rsid w:val="00E63A7B"/>
    <w:rsid w:val="00E66101"/>
    <w:rsid w:val="00E67B04"/>
    <w:rsid w:val="00E92CA5"/>
    <w:rsid w:val="00E95752"/>
    <w:rsid w:val="00EA0F19"/>
    <w:rsid w:val="00EA21EC"/>
    <w:rsid w:val="00EA5272"/>
    <w:rsid w:val="00EB4EAD"/>
    <w:rsid w:val="00EC1686"/>
    <w:rsid w:val="00EC3685"/>
    <w:rsid w:val="00F04CBE"/>
    <w:rsid w:val="00F26402"/>
    <w:rsid w:val="00F31FA2"/>
    <w:rsid w:val="00F419B8"/>
    <w:rsid w:val="00F437DE"/>
    <w:rsid w:val="00F51C51"/>
    <w:rsid w:val="00F529ED"/>
    <w:rsid w:val="00F73123"/>
    <w:rsid w:val="00F92B5E"/>
    <w:rsid w:val="00FB150D"/>
    <w:rsid w:val="00FB5462"/>
    <w:rsid w:val="00FB6CFA"/>
    <w:rsid w:val="00FC2B07"/>
    <w:rsid w:val="00FC536E"/>
    <w:rsid w:val="00FC73F8"/>
    <w:rsid w:val="00FC79EB"/>
    <w:rsid w:val="00FE2722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395F35B4-0160-472E-97F3-3021289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33F27-FB51-4824-8F32-27C75CD8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Washington State Department of Retirement Systems</dc:creator>
  <cp:keywords/>
  <cp:lastModifiedBy>Stoner, Bianca (DRS)</cp:lastModifiedBy>
  <cp:revision>69</cp:revision>
  <cp:lastPrinted>2025-03-06T23:17:00Z</cp:lastPrinted>
  <dcterms:created xsi:type="dcterms:W3CDTF">2022-07-06T22:07:00Z</dcterms:created>
  <dcterms:modified xsi:type="dcterms:W3CDTF">2025-05-01T17:32:00Z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